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7229" w14:textId="42BF56AD" w:rsidR="00D65137" w:rsidRPr="00463121" w:rsidRDefault="002E23F9" w:rsidP="00A03E9F">
      <w:pPr>
        <w:spacing w:after="0" w:line="360" w:lineRule="auto"/>
        <w:ind w:left="28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8667D6">
        <w:rPr>
          <w:rFonts w:ascii="Times New Roman" w:hAnsi="Times New Roman" w:cs="Times New Roman"/>
          <w:b/>
          <w:sz w:val="28"/>
          <w:szCs w:val="28"/>
        </w:rPr>
        <w:t>1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A03E9F">
        <w:rPr>
          <w:rFonts w:ascii="Times New Roman" w:hAnsi="Times New Roman" w:cs="Times New Roman"/>
          <w:b/>
          <w:sz w:val="28"/>
          <w:szCs w:val="28"/>
        </w:rPr>
        <w:t>umowy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1924F0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konsekutywnego:</w:t>
      </w:r>
    </w:p>
    <w:p w14:paraId="70AAF702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Czas pracy tłumacza liczony jest od chwili planowanego rozpoczęcia tłumaczenia, przy czym przerwy dla uczestników spotkania (konferencji) traktowane są jako czas pracy w wymaganym miejscu.</w:t>
      </w:r>
    </w:p>
    <w:p w14:paraId="69D2F02D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zobowiąże się do wykonywania usługi tłumaczenia we wszystkie dni kalendarzowe w okresie realizacji zamówienia.</w:t>
      </w:r>
    </w:p>
    <w:p w14:paraId="5C54D047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Tłumacz zobowiązany jest do stawienia się w miejscu wykonywania usługi tłumaczenia na 15 minut przed planowanym rozpoczęciem tłumaczenia.</w:t>
      </w:r>
    </w:p>
    <w:p w14:paraId="3CC71D25" w14:textId="51F6E152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Rozliczenie czasu pracy tłumacza następuje na podstawie tabeli czasu pracy, zawierającej czas pracy tłumacza i podpisanej przez uczestniczącego podczas tłumaczenia pracownika Głównego Inspektoratu Weterynarii. Wzór tabeli czasu pracy </w:t>
      </w:r>
      <w:r w:rsidRPr="008667D6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667D6" w:rsidRPr="008667D6">
        <w:rPr>
          <w:rFonts w:ascii="Times New Roman" w:hAnsi="Times New Roman" w:cs="Times New Roman"/>
          <w:sz w:val="24"/>
          <w:szCs w:val="24"/>
        </w:rPr>
        <w:t>3</w:t>
      </w:r>
      <w:r w:rsidR="00A64B79" w:rsidRPr="008667D6">
        <w:rPr>
          <w:rFonts w:ascii="Times New Roman" w:hAnsi="Times New Roman" w:cs="Times New Roman"/>
          <w:sz w:val="24"/>
          <w:szCs w:val="24"/>
        </w:rPr>
        <w:t xml:space="preserve"> </w:t>
      </w:r>
      <w:r w:rsidR="008667D6" w:rsidRPr="008667D6">
        <w:rPr>
          <w:rFonts w:ascii="Times New Roman" w:hAnsi="Times New Roman" w:cs="Times New Roman"/>
          <w:sz w:val="24"/>
          <w:szCs w:val="24"/>
        </w:rPr>
        <w:t>do niniejszej umowy</w:t>
      </w:r>
      <w:r w:rsidRPr="008667D6">
        <w:rPr>
          <w:rFonts w:ascii="Times New Roman" w:hAnsi="Times New Roman" w:cs="Times New Roman"/>
          <w:sz w:val="24"/>
          <w:szCs w:val="24"/>
        </w:rPr>
        <w:t xml:space="preserve">. Wykonawca jest zobowiązany przekazać </w:t>
      </w:r>
      <w:r w:rsidRPr="00A64B79">
        <w:rPr>
          <w:rFonts w:ascii="Times New Roman" w:hAnsi="Times New Roman" w:cs="Times New Roman"/>
          <w:sz w:val="24"/>
          <w:szCs w:val="24"/>
        </w:rPr>
        <w:t>wzór</w:t>
      </w:r>
      <w:r w:rsidRPr="00D65137">
        <w:rPr>
          <w:rFonts w:ascii="Times New Roman" w:hAnsi="Times New Roman" w:cs="Times New Roman"/>
          <w:sz w:val="24"/>
          <w:szCs w:val="24"/>
        </w:rPr>
        <w:t xml:space="preserve"> formularza tabeli czasu pracy tłumaczowi, który z tym dokumentem powinien się stawić w miejscu wykonywania usługi tłumaczenia. Wykonawca jest zobowiązany przekazać Zamawiającemu wraz z fakturą za wykonane tłumaczenie konsekutywne wypełnioną tabelę czasu pracy.</w:t>
      </w:r>
    </w:p>
    <w:p w14:paraId="3DB5D6C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 każde rozpoczęte pół godziny tłumaczenia Wykonawcy przysługuje ½ stawki </w:t>
      </w:r>
      <w:r w:rsidRPr="00D65137">
        <w:rPr>
          <w:rFonts w:ascii="Times New Roman" w:hAnsi="Times New Roman" w:cs="Times New Roman"/>
          <w:sz w:val="24"/>
          <w:szCs w:val="24"/>
        </w:rPr>
        <w:br/>
        <w:t>za godzinę tłumaczenia. W razie, gdy czas tłumaczenia w ramach jednego zlecenia wynosi mniej niż 30 minut, Wykonawcy przysługuje wynagrodzenie w wysokości ½ stawki przysługującej za godzinę tłumaczenia.</w:t>
      </w:r>
    </w:p>
    <w:p w14:paraId="03FC7A7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Zamawiający dostarcza tłumaczowi materiały pomocnicze, o ile jest to możliwe, </w:t>
      </w:r>
      <w:r w:rsidRPr="00D65137">
        <w:rPr>
          <w:rFonts w:ascii="Times New Roman" w:hAnsi="Times New Roman" w:cs="Times New Roman"/>
          <w:sz w:val="24"/>
          <w:szCs w:val="24"/>
        </w:rPr>
        <w:br/>
        <w:t>w terminie umożliwiającym przygotowanie się do tłumaczenia.</w:t>
      </w:r>
    </w:p>
    <w:p w14:paraId="07F1E9BE" w14:textId="77777777" w:rsidR="00D511C0" w:rsidRPr="00D65137" w:rsidRDefault="00685E5F" w:rsidP="00D65137">
      <w:pPr>
        <w:pStyle w:val="Akapitzlist"/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 przypadku tłumaczeń odbywających się poza granicami administracyjnymi miasta stołecznego Warszawy, tłumacz ponosi wszelkie koszty związane z zakwaterowaniem, całodziennym wyżywieniem oraz podróżą, a Wykonawca odpowiada za ich organizację.</w:t>
      </w:r>
    </w:p>
    <w:p w14:paraId="4072A59D" w14:textId="77777777" w:rsidR="009A3AF0" w:rsidRPr="00D65137" w:rsidRDefault="009A3AF0" w:rsidP="00D65137">
      <w:pPr>
        <w:pStyle w:val="Tekstpodstawowywcity"/>
        <w:tabs>
          <w:tab w:val="left" w:pos="360"/>
          <w:tab w:val="left" w:pos="8208"/>
        </w:tabs>
        <w:suppressAutoHyphens/>
        <w:spacing w:after="16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A3AF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FB1F" w14:textId="77777777" w:rsidR="00030708" w:rsidRDefault="00030708" w:rsidP="00230EC5">
      <w:pPr>
        <w:spacing w:after="0" w:line="240" w:lineRule="auto"/>
      </w:pPr>
      <w:r>
        <w:separator/>
      </w:r>
    </w:p>
  </w:endnote>
  <w:endnote w:type="continuationSeparator" w:id="0">
    <w:p w14:paraId="4CF0148B" w14:textId="77777777" w:rsidR="00030708" w:rsidRDefault="00030708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1AA3" w14:textId="77777777" w:rsidR="00030708" w:rsidRDefault="00030708" w:rsidP="00230EC5">
      <w:pPr>
        <w:spacing w:after="0" w:line="240" w:lineRule="auto"/>
      </w:pPr>
      <w:r>
        <w:separator/>
      </w:r>
    </w:p>
  </w:footnote>
  <w:footnote w:type="continuationSeparator" w:id="0">
    <w:p w14:paraId="5A65D41E" w14:textId="77777777" w:rsidR="00030708" w:rsidRDefault="00030708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BD"/>
    <w:rsid w:val="00030708"/>
    <w:rsid w:val="00034ED8"/>
    <w:rsid w:val="00036721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470F1"/>
    <w:rsid w:val="00593C56"/>
    <w:rsid w:val="005C64ED"/>
    <w:rsid w:val="005F26E6"/>
    <w:rsid w:val="00601FC3"/>
    <w:rsid w:val="006850E3"/>
    <w:rsid w:val="00685E5F"/>
    <w:rsid w:val="00731376"/>
    <w:rsid w:val="007A0B91"/>
    <w:rsid w:val="0080721E"/>
    <w:rsid w:val="00821F5B"/>
    <w:rsid w:val="008667D6"/>
    <w:rsid w:val="00893886"/>
    <w:rsid w:val="008A4A03"/>
    <w:rsid w:val="008B038B"/>
    <w:rsid w:val="008B3708"/>
    <w:rsid w:val="008F5E14"/>
    <w:rsid w:val="008F62A2"/>
    <w:rsid w:val="00952215"/>
    <w:rsid w:val="009560E1"/>
    <w:rsid w:val="009A30DC"/>
    <w:rsid w:val="009A3AF0"/>
    <w:rsid w:val="009B319E"/>
    <w:rsid w:val="00A03E9F"/>
    <w:rsid w:val="00A1037B"/>
    <w:rsid w:val="00A21B92"/>
    <w:rsid w:val="00A64B79"/>
    <w:rsid w:val="00A729C9"/>
    <w:rsid w:val="00A833BD"/>
    <w:rsid w:val="00AC530B"/>
    <w:rsid w:val="00AD0F25"/>
    <w:rsid w:val="00BB6ED6"/>
    <w:rsid w:val="00C55FD6"/>
    <w:rsid w:val="00C708FC"/>
    <w:rsid w:val="00CE0401"/>
    <w:rsid w:val="00D511C0"/>
    <w:rsid w:val="00D53031"/>
    <w:rsid w:val="00D65137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4</cp:revision>
  <dcterms:created xsi:type="dcterms:W3CDTF">2021-10-28T12:17:00Z</dcterms:created>
  <dcterms:modified xsi:type="dcterms:W3CDTF">2021-11-09T14:28:00Z</dcterms:modified>
</cp:coreProperties>
</file>